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3" w:rsidRDefault="009A3794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7CED73E" wp14:editId="2524127B">
            <wp:simplePos x="0" y="0"/>
            <wp:positionH relativeFrom="column">
              <wp:posOffset>-137795</wp:posOffset>
            </wp:positionH>
            <wp:positionV relativeFrom="paragraph">
              <wp:posOffset>300355</wp:posOffset>
            </wp:positionV>
            <wp:extent cx="1830705" cy="899160"/>
            <wp:effectExtent l="0" t="0" r="0" b="0"/>
            <wp:wrapTight wrapText="bothSides">
              <wp:wrapPolygon edited="0">
                <wp:start x="0" y="0"/>
                <wp:lineTo x="0" y="21051"/>
                <wp:lineTo x="21353" y="21051"/>
                <wp:lineTo x="2135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8B8" w:rsidRDefault="001F78B8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</w:p>
    <w:p w:rsidR="007671A4" w:rsidRPr="007671A4" w:rsidRDefault="007671A4" w:rsidP="007671A4"/>
    <w:p w:rsidR="00192990" w:rsidRDefault="00192990" w:rsidP="00161DAE">
      <w:pPr>
        <w:spacing w:after="0"/>
        <w:rPr>
          <w:rFonts w:ascii="Arial" w:hAnsi="Arial" w:cs="Arial"/>
          <w:b/>
          <w:sz w:val="24"/>
          <w:szCs w:val="24"/>
        </w:rPr>
      </w:pPr>
    </w:p>
    <w:p w:rsidR="00245CC0" w:rsidRPr="00114B56" w:rsidRDefault="007707E5" w:rsidP="00161DAE">
      <w:pPr>
        <w:spacing w:after="0"/>
        <w:rPr>
          <w:rFonts w:ascii="Arial" w:hAnsi="Arial" w:cs="Arial"/>
          <w:b/>
          <w:sz w:val="24"/>
          <w:szCs w:val="24"/>
        </w:rPr>
      </w:pPr>
      <w:r w:rsidRPr="00114B56"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161DAE">
      <w:pPr>
        <w:spacing w:after="0"/>
        <w:rPr>
          <w:rFonts w:ascii="Arial" w:hAnsi="Arial" w:cs="Arial"/>
          <w:b/>
          <w:sz w:val="20"/>
          <w:szCs w:val="20"/>
        </w:rPr>
      </w:pPr>
    </w:p>
    <w:p w:rsidR="00552A55" w:rsidRPr="0080327D" w:rsidRDefault="00FB509E" w:rsidP="00854C9F">
      <w:pPr>
        <w:spacing w:after="0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Ministe</w:t>
      </w:r>
      <w:r w:rsidR="00E57A49">
        <w:rPr>
          <w:rFonts w:ascii="Arial" w:hAnsi="Arial" w:cs="Arial"/>
          <w:b/>
          <w:bCs/>
          <w:sz w:val="30"/>
          <w:szCs w:val="30"/>
        </w:rPr>
        <w:t>rium und</w:t>
      </w:r>
      <w:r w:rsidR="00BE6F6F">
        <w:rPr>
          <w:rFonts w:ascii="Arial" w:hAnsi="Arial" w:cs="Arial"/>
          <w:b/>
          <w:bCs/>
          <w:sz w:val="30"/>
          <w:szCs w:val="30"/>
        </w:rPr>
        <w:t xml:space="preserve"> SPC schulen L</w:t>
      </w:r>
      <w:r>
        <w:rPr>
          <w:rFonts w:ascii="Arial" w:hAnsi="Arial" w:cs="Arial"/>
          <w:b/>
          <w:bCs/>
          <w:sz w:val="30"/>
          <w:szCs w:val="30"/>
        </w:rPr>
        <w:t>ehrer</w:t>
      </w:r>
      <w:r w:rsidR="00A543B5">
        <w:rPr>
          <w:rFonts w:ascii="Arial" w:hAnsi="Arial" w:cs="Arial"/>
          <w:b/>
          <w:bCs/>
          <w:sz w:val="30"/>
          <w:szCs w:val="30"/>
        </w:rPr>
        <w:t>/-innen</w:t>
      </w:r>
      <w:r>
        <w:rPr>
          <w:rFonts w:ascii="Arial" w:hAnsi="Arial" w:cs="Arial"/>
          <w:b/>
          <w:bCs/>
          <w:sz w:val="30"/>
          <w:szCs w:val="30"/>
        </w:rPr>
        <w:t xml:space="preserve"> im BMVBS</w:t>
      </w:r>
    </w:p>
    <w:p w:rsidR="00EB7C2B" w:rsidRPr="00EF1A9E" w:rsidRDefault="00BE6F6F" w:rsidP="001627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Berufsschulen</w:t>
      </w:r>
      <w:r w:rsidR="00FB509E">
        <w:rPr>
          <w:rFonts w:ascii="Arial" w:hAnsi="Arial" w:cs="Arial"/>
          <w:i/>
          <w:sz w:val="24"/>
          <w:szCs w:val="24"/>
        </w:rPr>
        <w:t xml:space="preserve"> zeigen starkes Interesse an Informationen aus erster Hand</w:t>
      </w:r>
    </w:p>
    <w:p w:rsidR="00FB509E" w:rsidRDefault="002654A5" w:rsidP="005A6309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Bonn</w:t>
      </w:r>
      <w:r w:rsidR="006D53F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, </w:t>
      </w:r>
      <w:r w:rsidR="00FB509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11</w:t>
      </w:r>
      <w:r w:rsidR="00AF0555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  <w:r w:rsidR="00FB509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09</w:t>
      </w:r>
      <w:r w:rsidR="008E1036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  <w:r w:rsidR="00161DAE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201</w:t>
      </w:r>
      <w:r w:rsidR="00A207B7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3</w:t>
      </w:r>
      <w:r w:rsidR="00161DAE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966FEA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–</w:t>
      </w:r>
      <w:r w:rsidR="006C55C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470AB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Einen Tag lang standen </w:t>
      </w:r>
      <w:r w:rsidR="00A543B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Verkehrsexperten des Bundesverkehrsministeriums (BMVBS) und des SPC</w:t>
      </w:r>
      <w:r w:rsidR="00470AB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gemeinsam mit Verbänden und Unternehmen bereit, um ihr Fachwissen über Küsten- und Binnenschifffahrt an Berufsschullehrer- und </w:t>
      </w:r>
      <w:proofErr w:type="spellStart"/>
      <w:r w:rsidR="00470AB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lehrerinnen</w:t>
      </w:r>
      <w:proofErr w:type="spellEnd"/>
      <w:r w:rsidR="00A543B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aus Speditionsklassen</w:t>
      </w:r>
      <w:r w:rsidR="00470AB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weiterzugeben. Mit der Resonanz ist der einladende Geschäftsführer des </w:t>
      </w:r>
      <w:proofErr w:type="spellStart"/>
      <w:r w:rsidR="00470AB5" w:rsidRPr="006C55C2">
        <w:rPr>
          <w:rFonts w:ascii="Arial" w:hAnsi="Arial" w:cs="Arial"/>
          <w:b/>
          <w:iCs/>
          <w:color w:val="000000"/>
          <w:sz w:val="24"/>
          <w:szCs w:val="24"/>
        </w:rPr>
        <w:t>ShortSeaShipping</w:t>
      </w:r>
      <w:proofErr w:type="spellEnd"/>
      <w:r w:rsidR="00470AB5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Inland </w:t>
      </w:r>
      <w:proofErr w:type="spellStart"/>
      <w:r w:rsidR="00470AB5" w:rsidRPr="006C55C2">
        <w:rPr>
          <w:rFonts w:ascii="Arial" w:hAnsi="Arial" w:cs="Arial"/>
          <w:b/>
          <w:iCs/>
          <w:color w:val="000000"/>
          <w:sz w:val="24"/>
          <w:szCs w:val="24"/>
        </w:rPr>
        <w:t>Waterway</w:t>
      </w:r>
      <w:proofErr w:type="spellEnd"/>
      <w:r w:rsidR="00470AB5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Promotion Center (SPC)</w:t>
      </w:r>
      <w:r w:rsidR="00470AB5">
        <w:rPr>
          <w:rFonts w:ascii="Arial" w:hAnsi="Arial" w:cs="Arial"/>
          <w:b/>
          <w:iCs/>
          <w:color w:val="000000"/>
          <w:sz w:val="24"/>
          <w:szCs w:val="24"/>
        </w:rPr>
        <w:t xml:space="preserve"> Markus Nölke sehr zufrieden: „Uns ist es </w:t>
      </w:r>
      <w:r w:rsidR="00A543B5">
        <w:rPr>
          <w:rFonts w:ascii="Arial" w:hAnsi="Arial" w:cs="Arial"/>
          <w:b/>
          <w:iCs/>
          <w:color w:val="000000"/>
          <w:sz w:val="24"/>
          <w:szCs w:val="24"/>
        </w:rPr>
        <w:t xml:space="preserve">heute </w:t>
      </w:r>
      <w:r w:rsidR="00470AB5">
        <w:rPr>
          <w:rFonts w:ascii="Arial" w:hAnsi="Arial" w:cs="Arial"/>
          <w:b/>
          <w:iCs/>
          <w:color w:val="000000"/>
          <w:sz w:val="24"/>
          <w:szCs w:val="24"/>
        </w:rPr>
        <w:t>gelungen</w:t>
      </w:r>
      <w:r w:rsidR="00E57A49">
        <w:rPr>
          <w:rFonts w:ascii="Arial" w:hAnsi="Arial" w:cs="Arial"/>
          <w:b/>
          <w:iCs/>
          <w:color w:val="000000"/>
          <w:sz w:val="24"/>
          <w:szCs w:val="24"/>
        </w:rPr>
        <w:t>,</w:t>
      </w:r>
      <w:r w:rsidR="00A543B5">
        <w:rPr>
          <w:rFonts w:ascii="Arial" w:hAnsi="Arial" w:cs="Arial"/>
          <w:b/>
          <w:iCs/>
          <w:color w:val="000000"/>
          <w:sz w:val="24"/>
          <w:szCs w:val="24"/>
        </w:rPr>
        <w:t xml:space="preserve"> rund 30 </w:t>
      </w:r>
      <w:r w:rsidR="00470AB5">
        <w:rPr>
          <w:rFonts w:ascii="Arial" w:hAnsi="Arial" w:cs="Arial"/>
          <w:b/>
          <w:iCs/>
          <w:color w:val="000000"/>
          <w:sz w:val="24"/>
          <w:szCs w:val="24"/>
        </w:rPr>
        <w:t>Lehrerinnen und Lehrern auf hohem Niveau einen guten Überblick über die Möglichkeiten</w:t>
      </w:r>
      <w:r w:rsidR="00A543B5">
        <w:rPr>
          <w:rFonts w:ascii="Arial" w:hAnsi="Arial" w:cs="Arial"/>
          <w:b/>
          <w:iCs/>
          <w:color w:val="000000"/>
          <w:sz w:val="24"/>
          <w:szCs w:val="24"/>
        </w:rPr>
        <w:t xml:space="preserve"> der</w:t>
      </w:r>
      <w:r w:rsidR="00D258B7">
        <w:rPr>
          <w:rFonts w:ascii="Arial" w:hAnsi="Arial" w:cs="Arial"/>
          <w:b/>
          <w:iCs/>
          <w:color w:val="000000"/>
          <w:sz w:val="24"/>
          <w:szCs w:val="24"/>
        </w:rPr>
        <w:t xml:space="preserve"> Binnen- und Küstenschifffahrt</w:t>
      </w:r>
      <w:r w:rsidR="00A543B5">
        <w:rPr>
          <w:rFonts w:ascii="Arial" w:hAnsi="Arial" w:cs="Arial"/>
          <w:b/>
          <w:iCs/>
          <w:color w:val="000000"/>
          <w:sz w:val="24"/>
          <w:szCs w:val="24"/>
        </w:rPr>
        <w:t xml:space="preserve"> im Rahmen multimodaler Verkehre </w:t>
      </w:r>
      <w:r w:rsidR="00470AB5">
        <w:rPr>
          <w:rFonts w:ascii="Arial" w:hAnsi="Arial" w:cs="Arial"/>
          <w:b/>
          <w:iCs/>
          <w:color w:val="000000"/>
          <w:sz w:val="24"/>
          <w:szCs w:val="24"/>
        </w:rPr>
        <w:t>zu geben.“</w:t>
      </w:r>
    </w:p>
    <w:p w:rsidR="00F12812" w:rsidRDefault="00AD406B" w:rsidP="005A6309">
      <w:pPr>
        <w:spacing w:before="240"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Dabei unterstreicht die Beteiligung </w:t>
      </w:r>
      <w:r w:rsidR="00A543B5">
        <w:rPr>
          <w:rFonts w:ascii="Arial" w:hAnsi="Arial" w:cs="Arial"/>
          <w:iCs/>
          <w:color w:val="000000"/>
          <w:sz w:val="24"/>
          <w:szCs w:val="24"/>
        </w:rPr>
        <w:t>hochrangiger Vertreter des BMVBS</w:t>
      </w:r>
      <w:r w:rsidR="00C6760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E6F6F">
        <w:rPr>
          <w:rFonts w:ascii="Arial" w:hAnsi="Arial" w:cs="Arial"/>
          <w:iCs/>
          <w:color w:val="000000"/>
          <w:sz w:val="24"/>
          <w:szCs w:val="24"/>
        </w:rPr>
        <w:t xml:space="preserve">die Wichtigkeit der Qualifizierung auf dem Gebiet der </w:t>
      </w:r>
      <w:r w:rsidR="00A543B5">
        <w:rPr>
          <w:rFonts w:ascii="Arial" w:hAnsi="Arial" w:cs="Arial"/>
          <w:iCs/>
          <w:color w:val="000000"/>
          <w:sz w:val="24"/>
          <w:szCs w:val="24"/>
        </w:rPr>
        <w:t>Wasserstraßen und Schifffahrt</w:t>
      </w:r>
      <w:r w:rsidR="00BE6F6F">
        <w:rPr>
          <w:rFonts w:ascii="Arial" w:hAnsi="Arial" w:cs="Arial"/>
          <w:iCs/>
          <w:color w:val="000000"/>
          <w:sz w:val="24"/>
          <w:szCs w:val="24"/>
        </w:rPr>
        <w:t>. „</w:t>
      </w:r>
      <w:r w:rsidR="00BE6F6F" w:rsidRPr="00BE6F6F">
        <w:rPr>
          <w:rFonts w:ascii="Arial" w:hAnsi="Arial" w:cs="Arial"/>
          <w:iCs/>
          <w:color w:val="000000"/>
          <w:sz w:val="24"/>
          <w:szCs w:val="24"/>
        </w:rPr>
        <w:t>Die Bedeutung der Küsten- und Binnenwasserstraßen im Rahmen multimodaler Verkehre kann vor dem Hintergrund der Entlastung stark beanspruchter Verkehrsträger und einer umweltfreundlicheren Transportgestaltung gar ni</w:t>
      </w:r>
      <w:r w:rsidR="00BE6F6F">
        <w:rPr>
          <w:rFonts w:ascii="Arial" w:hAnsi="Arial" w:cs="Arial"/>
          <w:iCs/>
          <w:color w:val="000000"/>
          <w:sz w:val="24"/>
          <w:szCs w:val="24"/>
        </w:rPr>
        <w:t>cht hoch</w:t>
      </w:r>
      <w:r w:rsidR="00A543B5">
        <w:rPr>
          <w:rFonts w:ascii="Arial" w:hAnsi="Arial" w:cs="Arial"/>
          <w:iCs/>
          <w:color w:val="000000"/>
          <w:sz w:val="24"/>
          <w:szCs w:val="24"/>
        </w:rPr>
        <w:t xml:space="preserve"> genug</w:t>
      </w:r>
      <w:r w:rsidR="00BE6F6F">
        <w:rPr>
          <w:rFonts w:ascii="Arial" w:hAnsi="Arial" w:cs="Arial"/>
          <w:iCs/>
          <w:color w:val="000000"/>
          <w:sz w:val="24"/>
          <w:szCs w:val="24"/>
        </w:rPr>
        <w:t xml:space="preserve"> eingeschätzt werden“, betont </w:t>
      </w:r>
      <w:r w:rsidR="00BE6F6F" w:rsidRPr="00BE6F6F">
        <w:rPr>
          <w:rFonts w:ascii="Arial" w:hAnsi="Arial" w:cs="Arial"/>
          <w:iCs/>
          <w:color w:val="000000"/>
          <w:sz w:val="24"/>
          <w:szCs w:val="24"/>
        </w:rPr>
        <w:t>Reinhard</w:t>
      </w:r>
      <w:r w:rsidR="00BE6F6F" w:rsidRPr="00BE6F6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E6F6F" w:rsidRPr="00BE6F6F">
        <w:rPr>
          <w:rFonts w:ascii="Arial" w:hAnsi="Arial" w:cs="Arial"/>
          <w:color w:val="000000"/>
          <w:sz w:val="24"/>
          <w:szCs w:val="24"/>
        </w:rPr>
        <w:t>Klingen</w:t>
      </w:r>
      <w:r w:rsidR="00BE6F6F" w:rsidRPr="00BE6F6F">
        <w:rPr>
          <w:rFonts w:ascii="Arial" w:hAnsi="Arial" w:cs="Arial"/>
          <w:iCs/>
          <w:color w:val="000000"/>
          <w:sz w:val="24"/>
          <w:szCs w:val="24"/>
        </w:rPr>
        <w:t xml:space="preserve">, Abteilungsleiter im </w:t>
      </w:r>
      <w:r w:rsidR="00BE6F6F" w:rsidRPr="00BE6F6F">
        <w:rPr>
          <w:rFonts w:ascii="Arial" w:hAnsi="Arial" w:cs="Arial"/>
          <w:color w:val="000000"/>
          <w:sz w:val="24"/>
          <w:szCs w:val="24"/>
        </w:rPr>
        <w:t>BMVBS</w:t>
      </w:r>
      <w:r w:rsidR="00BE6F6F">
        <w:rPr>
          <w:rFonts w:ascii="Arial" w:hAnsi="Arial" w:cs="Arial"/>
          <w:iCs/>
          <w:color w:val="000000"/>
          <w:sz w:val="24"/>
          <w:szCs w:val="24"/>
        </w:rPr>
        <w:t>, dem das Thema Ausbil</w:t>
      </w:r>
      <w:r w:rsidR="00F12812">
        <w:rPr>
          <w:rFonts w:ascii="Arial" w:hAnsi="Arial" w:cs="Arial"/>
          <w:iCs/>
          <w:color w:val="000000"/>
          <w:sz w:val="24"/>
          <w:szCs w:val="24"/>
        </w:rPr>
        <w:t>dung besonders am Herzen liegt.</w:t>
      </w:r>
      <w:r w:rsidR="00A543B5">
        <w:rPr>
          <w:rFonts w:ascii="Arial" w:hAnsi="Arial" w:cs="Arial"/>
          <w:iCs/>
          <w:color w:val="000000"/>
          <w:sz w:val="24"/>
          <w:szCs w:val="24"/>
        </w:rPr>
        <w:t xml:space="preserve"> Er betont weiter, „</w:t>
      </w:r>
      <w:r w:rsidR="0092678C">
        <w:rPr>
          <w:rFonts w:ascii="Arial" w:hAnsi="Arial" w:cs="Arial"/>
          <w:iCs/>
          <w:color w:val="000000"/>
          <w:sz w:val="24"/>
          <w:szCs w:val="24"/>
        </w:rPr>
        <w:t xml:space="preserve">dass das BMVBS </w:t>
      </w:r>
      <w:r w:rsidR="00A543B5">
        <w:rPr>
          <w:rFonts w:ascii="Arial" w:hAnsi="Arial" w:cs="Arial"/>
          <w:iCs/>
          <w:color w:val="000000"/>
          <w:sz w:val="24"/>
          <w:szCs w:val="24"/>
        </w:rPr>
        <w:t>durch</w:t>
      </w:r>
      <w:r w:rsidR="0092678C">
        <w:rPr>
          <w:rFonts w:ascii="Arial" w:hAnsi="Arial" w:cs="Arial"/>
          <w:iCs/>
          <w:color w:val="000000"/>
          <w:sz w:val="24"/>
          <w:szCs w:val="24"/>
        </w:rPr>
        <w:t xml:space="preserve"> die Beteiligung am SPC seine Möglichkeiten erweitert, sich in diesem speziellen Segment für die</w:t>
      </w:r>
      <w:r w:rsidR="0092678C" w:rsidRPr="0092678C">
        <w:rPr>
          <w:rFonts w:ascii="Arial" w:hAnsi="Arial" w:cs="Arial"/>
          <w:iCs/>
          <w:color w:val="000000"/>
          <w:sz w:val="24"/>
          <w:szCs w:val="24"/>
        </w:rPr>
        <w:t xml:space="preserve"> Aus- und Weiterbildung zu engagieren.“</w:t>
      </w:r>
    </w:p>
    <w:p w:rsidR="00F12812" w:rsidRDefault="00F12812" w:rsidP="005A6309">
      <w:pPr>
        <w:spacing w:before="240"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Er ist überzeugt, dass gezielte Informationsveranstaltungen für Lehrer wie der „Tag der Wasserstraßen“ an der richtigen Stelle ansetzen. „Die Lehrer t</w:t>
      </w:r>
      <w:r w:rsidR="00E57A49">
        <w:rPr>
          <w:rFonts w:ascii="Arial" w:hAnsi="Arial" w:cs="Arial"/>
          <w:iCs/>
          <w:color w:val="000000"/>
          <w:sz w:val="24"/>
          <w:szCs w:val="24"/>
        </w:rPr>
        <w:t>r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agen das Wissen als Multiplikatoren in die Klassen weiter. Das </w:t>
      </w:r>
      <w:r w:rsidR="001D0652">
        <w:rPr>
          <w:rFonts w:ascii="Arial" w:hAnsi="Arial" w:cs="Arial"/>
          <w:iCs/>
          <w:color w:val="000000"/>
          <w:sz w:val="24"/>
          <w:szCs w:val="24"/>
        </w:rPr>
        <w:t>Know-how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über </w:t>
      </w:r>
      <w:r w:rsidR="001D0652">
        <w:rPr>
          <w:rFonts w:ascii="Arial" w:hAnsi="Arial" w:cs="Arial"/>
          <w:iCs/>
          <w:color w:val="000000"/>
          <w:sz w:val="24"/>
          <w:szCs w:val="24"/>
        </w:rPr>
        <w:t>die</w:t>
      </w:r>
      <w:r w:rsidRPr="00411E60">
        <w:rPr>
          <w:rFonts w:ascii="Arial" w:hAnsi="Arial" w:cs="Arial"/>
          <w:iCs/>
          <w:color w:val="000000"/>
          <w:sz w:val="24"/>
          <w:szCs w:val="24"/>
        </w:rPr>
        <w:t xml:space="preserve"> Wasserstraße </w:t>
      </w:r>
      <w:r w:rsidR="001D0652">
        <w:rPr>
          <w:rFonts w:ascii="Arial" w:hAnsi="Arial" w:cs="Arial"/>
          <w:iCs/>
          <w:color w:val="000000"/>
          <w:sz w:val="24"/>
          <w:szCs w:val="24"/>
        </w:rPr>
        <w:t xml:space="preserve">als geeignetes System zur </w:t>
      </w:r>
      <w:r w:rsidRPr="00411E60">
        <w:rPr>
          <w:rFonts w:ascii="Arial" w:hAnsi="Arial" w:cs="Arial"/>
          <w:iCs/>
          <w:color w:val="000000"/>
          <w:sz w:val="24"/>
          <w:szCs w:val="24"/>
        </w:rPr>
        <w:t xml:space="preserve">Verkehrsverlagerung und Umweltentlastung gelangt direkt </w:t>
      </w:r>
      <w:r w:rsidR="00411E60" w:rsidRPr="00411E60">
        <w:rPr>
          <w:rFonts w:ascii="Arial" w:hAnsi="Arial" w:cs="Arial"/>
          <w:iCs/>
          <w:color w:val="000000"/>
          <w:sz w:val="24"/>
          <w:szCs w:val="24"/>
        </w:rPr>
        <w:t>zu den angehenden Akteuren in der Logistik</w:t>
      </w:r>
      <w:r w:rsidR="001D0652">
        <w:rPr>
          <w:rFonts w:ascii="Arial" w:hAnsi="Arial" w:cs="Arial"/>
          <w:iCs/>
          <w:color w:val="000000"/>
          <w:sz w:val="24"/>
          <w:szCs w:val="24"/>
        </w:rPr>
        <w:t>.“</w:t>
      </w:r>
    </w:p>
    <w:p w:rsidR="001D0652" w:rsidRDefault="001D0652" w:rsidP="005A6309">
      <w:pPr>
        <w:spacing w:before="240"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An dem umfassenden Überblick beteiligten sich neben dem BMVBS, die Generaldirektion Wasserstraßen und Schifffahrt (GDWS)</w:t>
      </w:r>
      <w:r w:rsidR="0092678C">
        <w:rPr>
          <w:rFonts w:ascii="Arial" w:hAnsi="Arial" w:cs="Arial"/>
          <w:iCs/>
          <w:color w:val="000000"/>
          <w:sz w:val="24"/>
          <w:szCs w:val="24"/>
        </w:rPr>
        <w:t xml:space="preserve"> mit ihrem neuen Präsidenten Dr.-Ing. Hans-Heinrich Witte</w:t>
      </w:r>
      <w:r>
        <w:rPr>
          <w:rFonts w:ascii="Arial" w:hAnsi="Arial" w:cs="Arial"/>
          <w:iCs/>
          <w:color w:val="000000"/>
          <w:sz w:val="24"/>
          <w:szCs w:val="24"/>
        </w:rPr>
        <w:t>, der Bundesverband der Deutschen Binnenschifffahrt (BDB),</w:t>
      </w:r>
      <w:r w:rsidR="00C843CC">
        <w:rPr>
          <w:rFonts w:ascii="Arial" w:hAnsi="Arial" w:cs="Arial"/>
          <w:iCs/>
          <w:color w:val="000000"/>
          <w:sz w:val="24"/>
          <w:szCs w:val="24"/>
        </w:rPr>
        <w:t xml:space="preserve"> der Deutsche Speditions- und Logistikverband (DSLV),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520C4">
        <w:rPr>
          <w:rFonts w:ascii="Arial" w:hAnsi="Arial" w:cs="Arial"/>
          <w:iCs/>
          <w:color w:val="000000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H</w:t>
      </w:r>
      <w:r w:rsidR="000520C4">
        <w:rPr>
          <w:rFonts w:ascii="Arial" w:hAnsi="Arial" w:cs="Arial"/>
          <w:iCs/>
          <w:color w:val="000000"/>
          <w:sz w:val="24"/>
          <w:szCs w:val="24"/>
        </w:rPr>
        <w:t>aeger</w:t>
      </w:r>
      <w:proofErr w:type="spellEnd"/>
      <w:r w:rsidR="000520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&amp;S</w:t>
      </w:r>
      <w:r w:rsidR="000520C4">
        <w:rPr>
          <w:rFonts w:ascii="Arial" w:hAnsi="Arial" w:cs="Arial"/>
          <w:iCs/>
          <w:color w:val="000000"/>
          <w:sz w:val="24"/>
          <w:szCs w:val="24"/>
        </w:rPr>
        <w:t>chmidt Gruppe</w:t>
      </w:r>
      <w:r w:rsidR="00C23329">
        <w:rPr>
          <w:rFonts w:ascii="Arial" w:hAnsi="Arial" w:cs="Arial"/>
          <w:iCs/>
          <w:color w:val="000000"/>
          <w:sz w:val="24"/>
          <w:szCs w:val="24"/>
        </w:rPr>
        <w:t>, der Verein der Lehrer</w:t>
      </w:r>
      <w:r w:rsidR="0040653B">
        <w:rPr>
          <w:rFonts w:ascii="Arial" w:hAnsi="Arial" w:cs="Arial"/>
          <w:iCs/>
          <w:color w:val="000000"/>
          <w:sz w:val="24"/>
          <w:szCs w:val="24"/>
        </w:rPr>
        <w:t>/innen in Speditionsklassen</w:t>
      </w:r>
      <w:r w:rsidR="00C23329">
        <w:rPr>
          <w:rFonts w:ascii="Arial" w:hAnsi="Arial" w:cs="Arial"/>
          <w:iCs/>
          <w:color w:val="000000"/>
          <w:sz w:val="24"/>
          <w:szCs w:val="24"/>
        </w:rPr>
        <w:t xml:space="preserve"> sowie das SPC.</w:t>
      </w:r>
    </w:p>
    <w:p w:rsidR="00C843CC" w:rsidRDefault="00C23329" w:rsidP="005A6309">
      <w:pPr>
        <w:spacing w:before="240"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Am Ende der Veranstaltung warb Nölke bei den Teilnehmern dafür, ihr Wissen über </w:t>
      </w:r>
      <w:r w:rsidR="00C843CC">
        <w:rPr>
          <w:rFonts w:ascii="Arial" w:hAnsi="Arial" w:cs="Arial"/>
          <w:iCs/>
          <w:color w:val="000000"/>
          <w:sz w:val="24"/>
          <w:szCs w:val="24"/>
        </w:rPr>
        <w:t>die vorhandenen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maritimen Potenziale in der Verkehrsinfrastruktur </w:t>
      </w:r>
      <w:r w:rsidR="00E57A49">
        <w:rPr>
          <w:rFonts w:ascii="Arial" w:hAnsi="Arial" w:cs="Arial"/>
          <w:iCs/>
          <w:color w:val="000000"/>
          <w:sz w:val="24"/>
          <w:szCs w:val="24"/>
        </w:rPr>
        <w:t xml:space="preserve">noch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stärker in </w:t>
      </w:r>
      <w:bookmarkStart w:id="0" w:name="_GoBack"/>
      <w:bookmarkEnd w:id="0"/>
      <w:r>
        <w:rPr>
          <w:rFonts w:ascii="Arial" w:hAnsi="Arial" w:cs="Arial"/>
          <w:iCs/>
          <w:color w:val="000000"/>
          <w:sz w:val="24"/>
          <w:szCs w:val="24"/>
        </w:rPr>
        <w:t xml:space="preserve">die Berufsausbildung </w:t>
      </w:r>
      <w:r w:rsidR="00163729">
        <w:rPr>
          <w:rFonts w:ascii="Arial" w:hAnsi="Arial" w:cs="Arial"/>
          <w:iCs/>
          <w:color w:val="000000"/>
          <w:sz w:val="24"/>
          <w:szCs w:val="24"/>
        </w:rPr>
        <w:t xml:space="preserve">mit einfließen zu lassen. </w:t>
      </w:r>
    </w:p>
    <w:p w:rsidR="00E94331" w:rsidRPr="008E540D" w:rsidRDefault="00163729" w:rsidP="005A6309">
      <w:pP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iCs/>
          <w:color w:val="000000"/>
          <w:sz w:val="24"/>
          <w:szCs w:val="24"/>
        </w:rPr>
        <w:t>Seine</w:t>
      </w:r>
      <w:r w:rsidRPr="00163729">
        <w:rPr>
          <w:rFonts w:ascii="Arial" w:hAnsi="Arial" w:cs="Arial"/>
          <w:iCs/>
          <w:color w:val="000000"/>
          <w:sz w:val="24"/>
          <w:szCs w:val="24"/>
        </w:rPr>
        <w:t xml:space="preserve"> breitange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legte </w:t>
      </w:r>
      <w:r w:rsidRPr="00163729">
        <w:rPr>
          <w:rFonts w:ascii="Arial" w:hAnsi="Arial" w:cs="Arial"/>
          <w:iCs/>
          <w:color w:val="000000"/>
          <w:sz w:val="24"/>
          <w:szCs w:val="24"/>
        </w:rPr>
        <w:t xml:space="preserve">Offensive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zur Stärkung der </w:t>
      </w:r>
      <w:r w:rsidRPr="00163729">
        <w:rPr>
          <w:rFonts w:ascii="Arial" w:hAnsi="Arial" w:cs="Arial"/>
          <w:iCs/>
          <w:color w:val="000000"/>
          <w:sz w:val="24"/>
          <w:szCs w:val="24"/>
        </w:rPr>
        <w:t>Bereiche Küste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n- und Binnenschifffahrt </w:t>
      </w:r>
      <w:r w:rsidRPr="00163729">
        <w:rPr>
          <w:rFonts w:ascii="Arial" w:hAnsi="Arial" w:cs="Arial"/>
          <w:iCs/>
          <w:color w:val="000000"/>
          <w:sz w:val="24"/>
          <w:szCs w:val="24"/>
        </w:rPr>
        <w:t>in den Lehrplänen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wird das SPC weiter fortsetzen. Nächste Station für die monatlichen </w:t>
      </w:r>
      <w:r w:rsidR="00C843CC">
        <w:rPr>
          <w:rFonts w:ascii="Arial" w:hAnsi="Arial" w:cs="Arial"/>
          <w:iCs/>
          <w:color w:val="000000"/>
          <w:sz w:val="24"/>
          <w:szCs w:val="24"/>
        </w:rPr>
        <w:t>SPC-B</w:t>
      </w:r>
      <w:r>
        <w:rPr>
          <w:rFonts w:ascii="Arial" w:hAnsi="Arial" w:cs="Arial"/>
          <w:iCs/>
          <w:color w:val="000000"/>
          <w:sz w:val="24"/>
          <w:szCs w:val="24"/>
        </w:rPr>
        <w:t>esuche</w:t>
      </w:r>
      <w:r w:rsidR="00C843CC">
        <w:rPr>
          <w:rFonts w:ascii="Arial" w:hAnsi="Arial" w:cs="Arial"/>
          <w:iCs/>
          <w:color w:val="000000"/>
          <w:sz w:val="24"/>
          <w:szCs w:val="24"/>
        </w:rPr>
        <w:t xml:space="preserve"> an Schulen ist eine Lehrerfortbildung in Esslingen an der dortigen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843CC">
        <w:rPr>
          <w:rFonts w:ascii="Arial" w:hAnsi="Arial" w:cs="Arial"/>
          <w:iCs/>
          <w:color w:val="000000"/>
          <w:sz w:val="24"/>
          <w:szCs w:val="24"/>
        </w:rPr>
        <w:t>L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andesakademie. </w:t>
      </w:r>
      <w:r w:rsidR="00C67601">
        <w:rPr>
          <w:rFonts w:ascii="Arial" w:hAnsi="Arial" w:cs="Arial"/>
          <w:iCs/>
          <w:color w:val="000000"/>
          <w:sz w:val="24"/>
          <w:szCs w:val="24"/>
        </w:rPr>
        <w:t>In diesem Zusammenhang verweist Nölke</w:t>
      </w:r>
      <w:r w:rsidR="001D50B3" w:rsidRPr="001D50B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A6309">
        <w:rPr>
          <w:rFonts w:ascii="Arial" w:hAnsi="Arial" w:cs="Arial"/>
          <w:iCs/>
          <w:color w:val="000000"/>
          <w:sz w:val="24"/>
          <w:szCs w:val="24"/>
        </w:rPr>
        <w:t>auf den</w:t>
      </w:r>
      <w:r w:rsidR="00C6760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A6309">
        <w:rPr>
          <w:rFonts w:ascii="Arial" w:hAnsi="Arial" w:cs="Arial"/>
          <w:iCs/>
          <w:color w:val="000000"/>
          <w:sz w:val="24"/>
          <w:szCs w:val="24"/>
        </w:rPr>
        <w:t>diesjährigen SPC-Schwerpunkt „Berufsschule“ im Rahmen der Aus- und Weiterbildungsaktivitäten</w:t>
      </w:r>
      <w:r w:rsidR="00C67601">
        <w:rPr>
          <w:rFonts w:ascii="Arial" w:hAnsi="Arial" w:cs="Arial"/>
          <w:iCs/>
          <w:color w:val="000000"/>
          <w:sz w:val="24"/>
          <w:szCs w:val="24"/>
        </w:rPr>
        <w:t xml:space="preserve"> und lädt die Akteure ein, von den Informations</w:t>
      </w:r>
      <w:r w:rsidR="005A6309">
        <w:rPr>
          <w:rFonts w:ascii="Arial" w:hAnsi="Arial" w:cs="Arial"/>
          <w:iCs/>
          <w:color w:val="000000"/>
          <w:sz w:val="24"/>
          <w:szCs w:val="24"/>
        </w:rPr>
        <w:t>-</w:t>
      </w:r>
      <w:r w:rsidR="00C67601">
        <w:rPr>
          <w:rFonts w:ascii="Arial" w:hAnsi="Arial" w:cs="Arial"/>
          <w:iCs/>
          <w:color w:val="000000"/>
          <w:sz w:val="24"/>
          <w:szCs w:val="24"/>
        </w:rPr>
        <w:t xml:space="preserve">veranstaltungen des SPC </w:t>
      </w:r>
      <w:r w:rsidR="001D50B3" w:rsidRPr="001D50B3">
        <w:rPr>
          <w:rFonts w:ascii="Arial" w:hAnsi="Arial" w:cs="Arial"/>
          <w:iCs/>
          <w:color w:val="000000"/>
          <w:sz w:val="24"/>
          <w:szCs w:val="24"/>
        </w:rPr>
        <w:t xml:space="preserve">Gebrauch </w:t>
      </w:r>
      <w:r w:rsidR="00C67601">
        <w:rPr>
          <w:rFonts w:ascii="Arial" w:hAnsi="Arial" w:cs="Arial"/>
          <w:iCs/>
          <w:color w:val="000000"/>
          <w:sz w:val="24"/>
          <w:szCs w:val="24"/>
        </w:rPr>
        <w:t>zu machen</w:t>
      </w:r>
      <w:r w:rsidR="001D50B3" w:rsidRPr="001D50B3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511ABB" w:rsidRPr="00A067D9" w:rsidRDefault="00511ABB" w:rsidP="003D3D97">
      <w:pPr>
        <w:spacing w:after="0"/>
        <w:rPr>
          <w:rFonts w:ascii="Arial" w:eastAsia="Times" w:hAnsi="Arial" w:cs="Arial"/>
          <w:b/>
          <w:sz w:val="18"/>
          <w:szCs w:val="20"/>
          <w:lang w:eastAsia="de-DE"/>
        </w:rPr>
      </w:pPr>
    </w:p>
    <w:p w:rsidR="00511ABB" w:rsidRDefault="00511ABB" w:rsidP="00680ADB">
      <w:pPr>
        <w:spacing w:after="0"/>
        <w:jc w:val="both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6B391D" w:rsidRPr="00701FB6" w:rsidRDefault="007658A1" w:rsidP="00680AD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  <w:r w:rsidR="001B4DD5" w:rsidRPr="001B4DD5">
        <w:rPr>
          <w:rFonts w:ascii="Arial" w:eastAsia="Times" w:hAnsi="Arial" w:cs="Arial"/>
          <w:sz w:val="18"/>
          <w:szCs w:val="20"/>
          <w:lang w:eastAsia="de-DE"/>
        </w:rPr>
        <w:t xml:space="preserve"> </w:t>
      </w:r>
    </w:p>
    <w:p w:rsidR="00A207B7" w:rsidRDefault="00A207B7" w:rsidP="00680ADB">
      <w:pPr>
        <w:spacing w:after="0"/>
        <w:jc w:val="both"/>
        <w:rPr>
          <w:rFonts w:ascii="Arial" w:eastAsia="Times" w:hAnsi="Arial" w:cs="Arial"/>
          <w:sz w:val="18"/>
          <w:szCs w:val="20"/>
          <w:lang w:eastAsia="de-DE"/>
        </w:rPr>
      </w:pP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(S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PC) ist ein nationales </w:t>
      </w:r>
      <w:r>
        <w:rPr>
          <w:rFonts w:ascii="Arial" w:eastAsia="Times" w:hAnsi="Arial" w:cs="Arial"/>
          <w:sz w:val="18"/>
          <w:szCs w:val="20"/>
          <w:lang w:eastAsia="de-DE"/>
        </w:rPr>
        <w:t>Kompetenz-Center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 zur Förderung des Kurzstreckenseeve</w:t>
      </w:r>
      <w:r>
        <w:rPr>
          <w:rFonts w:ascii="Arial" w:eastAsia="Times" w:hAnsi="Arial" w:cs="Arial"/>
          <w:sz w:val="18"/>
          <w:szCs w:val="20"/>
          <w:lang w:eastAsia="de-DE"/>
        </w:rPr>
        <w:t>rkehrs und der Binnenschifffahrt im Rahmen multimodaler Transport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ketten.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Aufgabenschwerpunkt des SPC ist die neutrale Beratung von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 und Spediteuren. Im Vordergrund steht dabei die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Vermarktung der Potenziale 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>auf den Wasserstraßen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Dadurch soll 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>zum einen ein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 Beitrag zur Entlastung 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>der Verkehrsträger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 Straße und Schiene geleistet werden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 xml:space="preserve"> und zum anderen an </w:t>
      </w:r>
      <w:r w:rsidR="00826546">
        <w:rPr>
          <w:rFonts w:ascii="Arial" w:eastAsia="Times" w:hAnsi="Arial" w:cs="Arial"/>
          <w:sz w:val="18"/>
          <w:szCs w:val="20"/>
          <w:lang w:eastAsia="de-DE"/>
        </w:rPr>
        <w:t>einer besseren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 xml:space="preserve"> Vernetzung mit der Wasserstraße mitgewirkt werden. </w:t>
      </w:r>
      <w:r>
        <w:rPr>
          <w:rFonts w:ascii="Arial" w:eastAsia="Times" w:hAnsi="Arial" w:cs="Arial"/>
          <w:sz w:val="18"/>
          <w:szCs w:val="20"/>
          <w:lang w:eastAsia="de-DE"/>
        </w:rPr>
        <w:t>Weitere Arbeitsinhalte sind die Unterstützung von Ausbildung und Öffentlichkeitsarbeit.</w:t>
      </w:r>
    </w:p>
    <w:p w:rsidR="00A207B7" w:rsidRPr="00591153" w:rsidRDefault="00A207B7" w:rsidP="00680ADB">
      <w:pPr>
        <w:spacing w:after="0"/>
        <w:jc w:val="both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Als Öffentlich-Private Partnerschaft (ÖPP) wird das SPC getragen vom Bundesministerium für Verkehr, Bau und Stadtentwicklung (BMVBS),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den </w:t>
      </w:r>
      <w:r>
        <w:rPr>
          <w:rFonts w:ascii="Arial" w:eastAsia="Times" w:hAnsi="Arial" w:cs="Arial"/>
          <w:sz w:val="18"/>
          <w:szCs w:val="20"/>
          <w:lang w:eastAsia="de-DE"/>
        </w:rPr>
        <w:t>Bundesländern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 Baden-Württemberg, </w:t>
      </w:r>
      <w:r w:rsidR="00A54E08">
        <w:rPr>
          <w:rFonts w:ascii="Arial" w:eastAsia="Times" w:hAnsi="Arial" w:cs="Arial"/>
          <w:sz w:val="18"/>
          <w:szCs w:val="20"/>
          <w:lang w:eastAsia="de-DE"/>
        </w:rPr>
        <w:t xml:space="preserve">Bremen,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>Hamburg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,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 Mecklenburg-Vorpommern, Niedersachsen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,</w:t>
      </w:r>
      <w:r w:rsidR="00610309">
        <w:rPr>
          <w:rFonts w:ascii="Arial" w:eastAsia="Times" w:hAnsi="Arial" w:cs="Arial"/>
          <w:sz w:val="18"/>
          <w:szCs w:val="20"/>
          <w:lang w:eastAsia="de-DE"/>
        </w:rPr>
        <w:t xml:space="preserve"> Nordrhein-Westf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>alen,</w:t>
      </w:r>
      <w:r w:rsidR="00254CC8">
        <w:rPr>
          <w:rFonts w:ascii="Arial" w:eastAsia="Times" w:hAnsi="Arial" w:cs="Arial"/>
          <w:sz w:val="18"/>
          <w:szCs w:val="20"/>
          <w:lang w:eastAsia="de-DE"/>
        </w:rPr>
        <w:t xml:space="preserve"> </w:t>
      </w:r>
      <w:r w:rsidR="00196DA0">
        <w:rPr>
          <w:rFonts w:ascii="Arial" w:eastAsia="Times" w:hAnsi="Arial" w:cs="Arial"/>
          <w:sz w:val="18"/>
          <w:szCs w:val="20"/>
          <w:lang w:eastAsia="de-DE"/>
        </w:rPr>
        <w:t xml:space="preserve">Sachsen-Anhalt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>und Schleswig-Holstein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 xml:space="preserve">,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den 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Fachverbänden der Branche sowie Unternehmen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aus Schifffahrt, Hafen, Logistik und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Verladerschaft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Aktuell zählt das Kompetenz-Netzwerk mit </w:t>
      </w:r>
      <w:r>
        <w:rPr>
          <w:rFonts w:ascii="Arial" w:eastAsia="Times" w:hAnsi="Arial" w:cs="Arial"/>
          <w:sz w:val="18"/>
          <w:szCs w:val="20"/>
          <w:lang w:eastAsia="de-DE"/>
        </w:rPr>
        <w:t>Dienstsitz im Bundesverkehrsministerium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 in Bonn </w:t>
      </w:r>
      <w:r>
        <w:rPr>
          <w:rFonts w:ascii="Arial" w:eastAsia="Times" w:hAnsi="Arial" w:cs="Arial"/>
          <w:sz w:val="18"/>
          <w:szCs w:val="20"/>
          <w:lang w:eastAsia="de-DE"/>
        </w:rPr>
        <w:t>über 40 Fördermitglieder.</w:t>
      </w:r>
    </w:p>
    <w:p w:rsidR="00A207B7" w:rsidRDefault="00A207B7" w:rsidP="00680ADB">
      <w:pPr>
        <w:spacing w:after="0"/>
        <w:jc w:val="both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hyperlink r:id="rId10" w:history="1">
        <w:r w:rsidRPr="00D65213">
          <w:rPr>
            <w:rStyle w:val="Hyperlink"/>
            <w:rFonts w:ascii="Arial" w:eastAsia="Times" w:hAnsi="Arial" w:cs="Arial"/>
            <w:sz w:val="18"/>
            <w:szCs w:val="20"/>
            <w:lang w:eastAsia="de-DE"/>
          </w:rPr>
          <w:t>www.shortseashipping.de</w:t>
        </w:r>
      </w:hyperlink>
    </w:p>
    <w:p w:rsidR="00D02210" w:rsidRDefault="00D02210" w:rsidP="00680ADB">
      <w:pPr>
        <w:spacing w:after="0" w:line="240" w:lineRule="auto"/>
        <w:jc w:val="both"/>
        <w:rPr>
          <w:rFonts w:ascii="Arial" w:eastAsia="Times" w:hAnsi="Arial" w:cs="Arial"/>
          <w:sz w:val="18"/>
          <w:szCs w:val="20"/>
          <w:lang w:eastAsia="de-DE"/>
        </w:rPr>
      </w:pPr>
    </w:p>
    <w:p w:rsidR="00196DA0" w:rsidRDefault="00196DA0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4F7A41" w:rsidRDefault="00F155E3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2F4E40" w:rsidRPr="00A067D9" w:rsidRDefault="002F4E40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</w:p>
    <w:p w:rsidR="00F42367" w:rsidRPr="00A067D9" w:rsidRDefault="00A54E08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Markus Nölke</w:t>
      </w:r>
      <w:r w:rsidR="00D4179B" w:rsidRPr="00A067D9">
        <w:rPr>
          <w:rFonts w:ascii="Arial" w:eastAsia="Times" w:hAnsi="Arial" w:cs="Arial"/>
          <w:lang w:eastAsia="de-DE"/>
        </w:rPr>
        <w:t>, SPC-</w:t>
      </w:r>
      <w:r>
        <w:rPr>
          <w:rFonts w:ascii="Arial" w:eastAsia="Times" w:hAnsi="Arial" w:cs="Arial"/>
          <w:lang w:eastAsia="de-DE"/>
        </w:rPr>
        <w:t>Geschäftsführer</w:t>
      </w:r>
    </w:p>
    <w:p w:rsidR="004F7A41" w:rsidRPr="00A067D9" w:rsidRDefault="00AB79B4" w:rsidP="00DC39A1">
      <w:pPr>
        <w:tabs>
          <w:tab w:val="left" w:pos="3043"/>
        </w:tabs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</w:t>
      </w:r>
      <w:r w:rsidR="001627E5">
        <w:rPr>
          <w:rFonts w:ascii="Arial" w:eastAsia="Times" w:hAnsi="Arial" w:cs="Arial"/>
          <w:lang w:eastAsia="de-DE"/>
        </w:rPr>
        <w:t>: +49 (0)228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-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A54E08">
        <w:rPr>
          <w:rFonts w:ascii="Arial" w:eastAsia="Times" w:hAnsi="Arial" w:cs="Arial"/>
          <w:lang w:eastAsia="de-DE"/>
        </w:rPr>
        <w:t>300 4890</w:t>
      </w:r>
      <w:r w:rsidR="00DC39A1">
        <w:rPr>
          <w:rFonts w:ascii="Arial" w:eastAsia="Times" w:hAnsi="Arial" w:cs="Arial"/>
          <w:lang w:eastAsia="de-DE"/>
        </w:rPr>
        <w:tab/>
      </w:r>
    </w:p>
    <w:p w:rsidR="007658A1" w:rsidRDefault="004F7A4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 w:rsidR="008101D2">
        <w:rPr>
          <w:rFonts w:ascii="Arial" w:eastAsia="Times" w:hAnsi="Arial" w:cs="Arial"/>
          <w:lang w:eastAsia="de-DE"/>
        </w:rPr>
        <w:t>il: presse@shortseashipping.de</w:t>
      </w:r>
    </w:p>
    <w:p w:rsidR="008101D2" w:rsidRPr="00A067D9" w:rsidRDefault="008101D2" w:rsidP="007658A1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AB79B4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</w:t>
      </w:r>
      <w:proofErr w:type="spellStart"/>
      <w:r>
        <w:rPr>
          <w:rFonts w:ascii="Arial" w:eastAsia="Times" w:hAnsi="Arial" w:cs="Arial"/>
          <w:lang w:eastAsia="de-DE"/>
        </w:rPr>
        <w:t>Lützen</w:t>
      </w:r>
      <w:proofErr w:type="spellEnd"/>
      <w:r>
        <w:rPr>
          <w:rFonts w:ascii="Arial" w:eastAsia="Times" w:hAnsi="Arial" w:cs="Arial"/>
          <w:lang w:eastAsia="de-DE"/>
        </w:rPr>
        <w:t xml:space="preserve">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:rsidR="00196DA0" w:rsidRDefault="00196DA0" w:rsidP="00196DA0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Mobil: +49 160 8412104</w:t>
      </w:r>
    </w:p>
    <w:p w:rsidR="00F42367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sectPr w:rsidR="00F42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8" w:rsidRDefault="004779B8" w:rsidP="0043228B">
      <w:pPr>
        <w:spacing w:after="0" w:line="240" w:lineRule="auto"/>
      </w:pPr>
      <w:r>
        <w:separator/>
      </w:r>
    </w:p>
  </w:endnote>
  <w:endnote w:type="continuationSeparator" w:id="0">
    <w:p w:rsidR="004779B8" w:rsidRDefault="004779B8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81986"/>
      <w:docPartObj>
        <w:docPartGallery w:val="Page Numbers (Bottom of Page)"/>
        <w:docPartUnique/>
      </w:docPartObj>
    </w:sdtPr>
    <w:sdtEndPr/>
    <w:sdtContent>
      <w:p w:rsidR="0016506A" w:rsidRDefault="001650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C4" w:rsidRPr="000520C4">
          <w:rPr>
            <w:noProof/>
            <w:lang w:val="de-DE"/>
          </w:rPr>
          <w:t>2</w:t>
        </w:r>
        <w:r>
          <w:fldChar w:fldCharType="end"/>
        </w:r>
      </w:p>
    </w:sdtContent>
  </w:sdt>
  <w:p w:rsidR="0016506A" w:rsidRDefault="001650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8" w:rsidRDefault="004779B8" w:rsidP="0043228B">
      <w:pPr>
        <w:spacing w:after="0" w:line="240" w:lineRule="auto"/>
      </w:pPr>
      <w:r>
        <w:separator/>
      </w:r>
    </w:p>
  </w:footnote>
  <w:footnote w:type="continuationSeparator" w:id="0">
    <w:p w:rsidR="004779B8" w:rsidRDefault="004779B8" w:rsidP="0043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963"/>
    <w:multiLevelType w:val="hybridMultilevel"/>
    <w:tmpl w:val="72A465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39FB"/>
    <w:multiLevelType w:val="hybridMultilevel"/>
    <w:tmpl w:val="05666872"/>
    <w:lvl w:ilvl="0" w:tplc="37BCA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4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44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4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62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2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1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0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F21866"/>
    <w:multiLevelType w:val="hybridMultilevel"/>
    <w:tmpl w:val="4D1809A2"/>
    <w:lvl w:ilvl="0" w:tplc="08AC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2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C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0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C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4E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9F6C59"/>
    <w:multiLevelType w:val="hybridMultilevel"/>
    <w:tmpl w:val="CEC86126"/>
    <w:lvl w:ilvl="0" w:tplc="7B90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4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65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E5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0E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5638E1"/>
    <w:multiLevelType w:val="hybridMultilevel"/>
    <w:tmpl w:val="82F2F118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42B59"/>
    <w:multiLevelType w:val="hybridMultilevel"/>
    <w:tmpl w:val="5920B33C"/>
    <w:lvl w:ilvl="0" w:tplc="97144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0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05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6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8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AF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4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2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3"/>
    <w:rsid w:val="00001421"/>
    <w:rsid w:val="000014D6"/>
    <w:rsid w:val="00012492"/>
    <w:rsid w:val="0002058B"/>
    <w:rsid w:val="00020CD4"/>
    <w:rsid w:val="000269C1"/>
    <w:rsid w:val="00027231"/>
    <w:rsid w:val="0003082A"/>
    <w:rsid w:val="000466C5"/>
    <w:rsid w:val="00047168"/>
    <w:rsid w:val="000520C4"/>
    <w:rsid w:val="00055F32"/>
    <w:rsid w:val="00055F91"/>
    <w:rsid w:val="00056261"/>
    <w:rsid w:val="000625FB"/>
    <w:rsid w:val="000703F5"/>
    <w:rsid w:val="00075F03"/>
    <w:rsid w:val="0008212B"/>
    <w:rsid w:val="000902C1"/>
    <w:rsid w:val="000A0C25"/>
    <w:rsid w:val="000A5F8F"/>
    <w:rsid w:val="000B2AC8"/>
    <w:rsid w:val="000B3F3C"/>
    <w:rsid w:val="000B4FAF"/>
    <w:rsid w:val="000C186E"/>
    <w:rsid w:val="000C597E"/>
    <w:rsid w:val="000C7C1E"/>
    <w:rsid w:val="000D13AB"/>
    <w:rsid w:val="000D35A4"/>
    <w:rsid w:val="000F0FFE"/>
    <w:rsid w:val="000F730B"/>
    <w:rsid w:val="000F753A"/>
    <w:rsid w:val="000F7E8E"/>
    <w:rsid w:val="001003B6"/>
    <w:rsid w:val="00101229"/>
    <w:rsid w:val="0010192D"/>
    <w:rsid w:val="00110652"/>
    <w:rsid w:val="00112267"/>
    <w:rsid w:val="00114B56"/>
    <w:rsid w:val="00121D63"/>
    <w:rsid w:val="00123905"/>
    <w:rsid w:val="00125C11"/>
    <w:rsid w:val="00137CCB"/>
    <w:rsid w:val="00143A3F"/>
    <w:rsid w:val="00146DD1"/>
    <w:rsid w:val="001474BA"/>
    <w:rsid w:val="00161DAE"/>
    <w:rsid w:val="0016224D"/>
    <w:rsid w:val="001627E5"/>
    <w:rsid w:val="001635F6"/>
    <w:rsid w:val="00163729"/>
    <w:rsid w:val="00163ECE"/>
    <w:rsid w:val="00164A3B"/>
    <w:rsid w:val="0016506A"/>
    <w:rsid w:val="00167F71"/>
    <w:rsid w:val="00172452"/>
    <w:rsid w:val="0017332A"/>
    <w:rsid w:val="001752F7"/>
    <w:rsid w:val="001777B2"/>
    <w:rsid w:val="00185A9D"/>
    <w:rsid w:val="00186206"/>
    <w:rsid w:val="00192990"/>
    <w:rsid w:val="00196DA0"/>
    <w:rsid w:val="001A052E"/>
    <w:rsid w:val="001A5709"/>
    <w:rsid w:val="001A7F0D"/>
    <w:rsid w:val="001B4DD5"/>
    <w:rsid w:val="001B5FF0"/>
    <w:rsid w:val="001C2255"/>
    <w:rsid w:val="001C2D1B"/>
    <w:rsid w:val="001C4D21"/>
    <w:rsid w:val="001C656F"/>
    <w:rsid w:val="001D0652"/>
    <w:rsid w:val="001D3D80"/>
    <w:rsid w:val="001D50B3"/>
    <w:rsid w:val="001D697A"/>
    <w:rsid w:val="001D77D5"/>
    <w:rsid w:val="001D7E4E"/>
    <w:rsid w:val="001E1604"/>
    <w:rsid w:val="001E46E0"/>
    <w:rsid w:val="001E5AC5"/>
    <w:rsid w:val="001E6974"/>
    <w:rsid w:val="001E73D8"/>
    <w:rsid w:val="001F3523"/>
    <w:rsid w:val="001F597E"/>
    <w:rsid w:val="001F7711"/>
    <w:rsid w:val="001F78B8"/>
    <w:rsid w:val="00203DAB"/>
    <w:rsid w:val="00211827"/>
    <w:rsid w:val="00213210"/>
    <w:rsid w:val="00214367"/>
    <w:rsid w:val="0021707F"/>
    <w:rsid w:val="0022190D"/>
    <w:rsid w:val="00222201"/>
    <w:rsid w:val="0023214E"/>
    <w:rsid w:val="00233E0B"/>
    <w:rsid w:val="00236596"/>
    <w:rsid w:val="00242588"/>
    <w:rsid w:val="002434F0"/>
    <w:rsid w:val="00244294"/>
    <w:rsid w:val="00245CC0"/>
    <w:rsid w:val="0025051B"/>
    <w:rsid w:val="00252EC4"/>
    <w:rsid w:val="00254CC8"/>
    <w:rsid w:val="00257D02"/>
    <w:rsid w:val="002654A5"/>
    <w:rsid w:val="00265C31"/>
    <w:rsid w:val="00277C7C"/>
    <w:rsid w:val="00277FF1"/>
    <w:rsid w:val="00281410"/>
    <w:rsid w:val="002817CB"/>
    <w:rsid w:val="0028226C"/>
    <w:rsid w:val="00284756"/>
    <w:rsid w:val="00292651"/>
    <w:rsid w:val="002A0A88"/>
    <w:rsid w:val="002A0FB6"/>
    <w:rsid w:val="002A5607"/>
    <w:rsid w:val="002A6AFA"/>
    <w:rsid w:val="002B3ADD"/>
    <w:rsid w:val="002C03E6"/>
    <w:rsid w:val="002C2F4F"/>
    <w:rsid w:val="002C3DF7"/>
    <w:rsid w:val="002E2DB7"/>
    <w:rsid w:val="002E353C"/>
    <w:rsid w:val="002E4719"/>
    <w:rsid w:val="002E762F"/>
    <w:rsid w:val="002F4AA2"/>
    <w:rsid w:val="002F4E40"/>
    <w:rsid w:val="002F5E69"/>
    <w:rsid w:val="00301D1C"/>
    <w:rsid w:val="0030757A"/>
    <w:rsid w:val="00320F74"/>
    <w:rsid w:val="0032485D"/>
    <w:rsid w:val="00325BC2"/>
    <w:rsid w:val="00325CB5"/>
    <w:rsid w:val="00330737"/>
    <w:rsid w:val="00340135"/>
    <w:rsid w:val="00342023"/>
    <w:rsid w:val="00346676"/>
    <w:rsid w:val="003726C5"/>
    <w:rsid w:val="003979B1"/>
    <w:rsid w:val="003A422B"/>
    <w:rsid w:val="003A5B5B"/>
    <w:rsid w:val="003A6DFB"/>
    <w:rsid w:val="003B039D"/>
    <w:rsid w:val="003B33AA"/>
    <w:rsid w:val="003B50A2"/>
    <w:rsid w:val="003B64DF"/>
    <w:rsid w:val="003B6B8E"/>
    <w:rsid w:val="003B75E8"/>
    <w:rsid w:val="003C3A80"/>
    <w:rsid w:val="003C4ACA"/>
    <w:rsid w:val="003D27B0"/>
    <w:rsid w:val="003D3D97"/>
    <w:rsid w:val="003D5C0C"/>
    <w:rsid w:val="003D71BB"/>
    <w:rsid w:val="003E16F0"/>
    <w:rsid w:val="003E28FD"/>
    <w:rsid w:val="003E61E0"/>
    <w:rsid w:val="003F0B2D"/>
    <w:rsid w:val="003F448D"/>
    <w:rsid w:val="0040653B"/>
    <w:rsid w:val="00411E60"/>
    <w:rsid w:val="00412428"/>
    <w:rsid w:val="00417672"/>
    <w:rsid w:val="00421B4C"/>
    <w:rsid w:val="004224A2"/>
    <w:rsid w:val="0042501C"/>
    <w:rsid w:val="0043228B"/>
    <w:rsid w:val="00437F58"/>
    <w:rsid w:val="004412BF"/>
    <w:rsid w:val="00441ED8"/>
    <w:rsid w:val="00442A87"/>
    <w:rsid w:val="00444F46"/>
    <w:rsid w:val="004452B4"/>
    <w:rsid w:val="004518FA"/>
    <w:rsid w:val="00451BB1"/>
    <w:rsid w:val="00460E0C"/>
    <w:rsid w:val="00461D67"/>
    <w:rsid w:val="00464330"/>
    <w:rsid w:val="00470AB5"/>
    <w:rsid w:val="00473401"/>
    <w:rsid w:val="004779B8"/>
    <w:rsid w:val="00477A86"/>
    <w:rsid w:val="004805CB"/>
    <w:rsid w:val="004816B0"/>
    <w:rsid w:val="00482BD3"/>
    <w:rsid w:val="004943F1"/>
    <w:rsid w:val="004A1BA5"/>
    <w:rsid w:val="004A3BF9"/>
    <w:rsid w:val="004A696B"/>
    <w:rsid w:val="004B0667"/>
    <w:rsid w:val="004B4641"/>
    <w:rsid w:val="004B4D40"/>
    <w:rsid w:val="004C2736"/>
    <w:rsid w:val="004C295B"/>
    <w:rsid w:val="004C58EE"/>
    <w:rsid w:val="004C6189"/>
    <w:rsid w:val="004C6243"/>
    <w:rsid w:val="004D4303"/>
    <w:rsid w:val="004E0B7E"/>
    <w:rsid w:val="004E1103"/>
    <w:rsid w:val="004E135E"/>
    <w:rsid w:val="004E2965"/>
    <w:rsid w:val="004E382B"/>
    <w:rsid w:val="004E5343"/>
    <w:rsid w:val="004E7B30"/>
    <w:rsid w:val="004F3B4B"/>
    <w:rsid w:val="004F7A41"/>
    <w:rsid w:val="0050614C"/>
    <w:rsid w:val="00506BC3"/>
    <w:rsid w:val="005113DB"/>
    <w:rsid w:val="005119FA"/>
    <w:rsid w:val="00511ABB"/>
    <w:rsid w:val="005126E6"/>
    <w:rsid w:val="00512C9F"/>
    <w:rsid w:val="00522F4E"/>
    <w:rsid w:val="00530500"/>
    <w:rsid w:val="00530B6C"/>
    <w:rsid w:val="005315C5"/>
    <w:rsid w:val="00542EA2"/>
    <w:rsid w:val="0054410B"/>
    <w:rsid w:val="005473C0"/>
    <w:rsid w:val="00550AB5"/>
    <w:rsid w:val="00552987"/>
    <w:rsid w:val="00552A55"/>
    <w:rsid w:val="00554226"/>
    <w:rsid w:val="00555B6E"/>
    <w:rsid w:val="00560281"/>
    <w:rsid w:val="00561651"/>
    <w:rsid w:val="0056288E"/>
    <w:rsid w:val="00571DBF"/>
    <w:rsid w:val="00574EB3"/>
    <w:rsid w:val="0057675B"/>
    <w:rsid w:val="0058125C"/>
    <w:rsid w:val="005833C7"/>
    <w:rsid w:val="00583EA3"/>
    <w:rsid w:val="005912F0"/>
    <w:rsid w:val="005949C5"/>
    <w:rsid w:val="005A1806"/>
    <w:rsid w:val="005A29FB"/>
    <w:rsid w:val="005A444C"/>
    <w:rsid w:val="005A6309"/>
    <w:rsid w:val="005A6B78"/>
    <w:rsid w:val="005B6DB8"/>
    <w:rsid w:val="005D579E"/>
    <w:rsid w:val="005E4F8B"/>
    <w:rsid w:val="005E65CE"/>
    <w:rsid w:val="005F3F9F"/>
    <w:rsid w:val="005F7EA9"/>
    <w:rsid w:val="00610309"/>
    <w:rsid w:val="00614901"/>
    <w:rsid w:val="006209A0"/>
    <w:rsid w:val="006243F0"/>
    <w:rsid w:val="00626ED3"/>
    <w:rsid w:val="006307A4"/>
    <w:rsid w:val="00645EAE"/>
    <w:rsid w:val="0067696B"/>
    <w:rsid w:val="00680ADB"/>
    <w:rsid w:val="0068175E"/>
    <w:rsid w:val="0068259D"/>
    <w:rsid w:val="00687D97"/>
    <w:rsid w:val="006B35C6"/>
    <w:rsid w:val="006B391D"/>
    <w:rsid w:val="006B4059"/>
    <w:rsid w:val="006B4729"/>
    <w:rsid w:val="006C3EED"/>
    <w:rsid w:val="006C4FB2"/>
    <w:rsid w:val="006C55C2"/>
    <w:rsid w:val="006D53FB"/>
    <w:rsid w:val="006D7F2A"/>
    <w:rsid w:val="006E4F76"/>
    <w:rsid w:val="006F0650"/>
    <w:rsid w:val="006F39FE"/>
    <w:rsid w:val="007011BB"/>
    <w:rsid w:val="00701FB6"/>
    <w:rsid w:val="007050BE"/>
    <w:rsid w:val="0071152E"/>
    <w:rsid w:val="0071433E"/>
    <w:rsid w:val="00731F94"/>
    <w:rsid w:val="00732ADF"/>
    <w:rsid w:val="00733CC4"/>
    <w:rsid w:val="00733E4A"/>
    <w:rsid w:val="007370EB"/>
    <w:rsid w:val="00740633"/>
    <w:rsid w:val="0074301F"/>
    <w:rsid w:val="007441A2"/>
    <w:rsid w:val="00752E83"/>
    <w:rsid w:val="00753D19"/>
    <w:rsid w:val="00756F7F"/>
    <w:rsid w:val="0075713E"/>
    <w:rsid w:val="007658A1"/>
    <w:rsid w:val="007671A4"/>
    <w:rsid w:val="007707E5"/>
    <w:rsid w:val="00771CE3"/>
    <w:rsid w:val="00773091"/>
    <w:rsid w:val="007770DC"/>
    <w:rsid w:val="007804AF"/>
    <w:rsid w:val="00781191"/>
    <w:rsid w:val="007A6426"/>
    <w:rsid w:val="007B2293"/>
    <w:rsid w:val="007B30DB"/>
    <w:rsid w:val="007B3B03"/>
    <w:rsid w:val="007B6951"/>
    <w:rsid w:val="007B70FE"/>
    <w:rsid w:val="007C0197"/>
    <w:rsid w:val="007C437D"/>
    <w:rsid w:val="007C6478"/>
    <w:rsid w:val="007D2EC7"/>
    <w:rsid w:val="007E1C00"/>
    <w:rsid w:val="007E3544"/>
    <w:rsid w:val="007F1182"/>
    <w:rsid w:val="007F3649"/>
    <w:rsid w:val="007F3BB2"/>
    <w:rsid w:val="007F44EF"/>
    <w:rsid w:val="0080266E"/>
    <w:rsid w:val="0080327D"/>
    <w:rsid w:val="00804E51"/>
    <w:rsid w:val="00805C8A"/>
    <w:rsid w:val="0080736B"/>
    <w:rsid w:val="008101D2"/>
    <w:rsid w:val="0081200A"/>
    <w:rsid w:val="00812379"/>
    <w:rsid w:val="008149E1"/>
    <w:rsid w:val="008211CC"/>
    <w:rsid w:val="00822D00"/>
    <w:rsid w:val="00825532"/>
    <w:rsid w:val="00826546"/>
    <w:rsid w:val="008336C4"/>
    <w:rsid w:val="0084111E"/>
    <w:rsid w:val="00841DBA"/>
    <w:rsid w:val="00842341"/>
    <w:rsid w:val="008448D9"/>
    <w:rsid w:val="00845231"/>
    <w:rsid w:val="00854C9F"/>
    <w:rsid w:val="00855BD6"/>
    <w:rsid w:val="00857117"/>
    <w:rsid w:val="00863CC6"/>
    <w:rsid w:val="00867364"/>
    <w:rsid w:val="008760E0"/>
    <w:rsid w:val="00877E95"/>
    <w:rsid w:val="008810C6"/>
    <w:rsid w:val="0088277F"/>
    <w:rsid w:val="0088711F"/>
    <w:rsid w:val="0088725F"/>
    <w:rsid w:val="00893CC5"/>
    <w:rsid w:val="008A2D33"/>
    <w:rsid w:val="008A5EC3"/>
    <w:rsid w:val="008B1727"/>
    <w:rsid w:val="008B5B94"/>
    <w:rsid w:val="008C204A"/>
    <w:rsid w:val="008C2448"/>
    <w:rsid w:val="008C4586"/>
    <w:rsid w:val="008C530B"/>
    <w:rsid w:val="008C7769"/>
    <w:rsid w:val="008D03BA"/>
    <w:rsid w:val="008D2BC1"/>
    <w:rsid w:val="008E1036"/>
    <w:rsid w:val="008E3FF7"/>
    <w:rsid w:val="008E4E4C"/>
    <w:rsid w:val="008E540D"/>
    <w:rsid w:val="008F0089"/>
    <w:rsid w:val="008F2F4B"/>
    <w:rsid w:val="008F462B"/>
    <w:rsid w:val="008F63DF"/>
    <w:rsid w:val="008F6CB0"/>
    <w:rsid w:val="00901989"/>
    <w:rsid w:val="00913168"/>
    <w:rsid w:val="0091562F"/>
    <w:rsid w:val="0092033A"/>
    <w:rsid w:val="00922700"/>
    <w:rsid w:val="00922D6F"/>
    <w:rsid w:val="009242D2"/>
    <w:rsid w:val="0092678C"/>
    <w:rsid w:val="009302D3"/>
    <w:rsid w:val="00936540"/>
    <w:rsid w:val="00936F50"/>
    <w:rsid w:val="0094165F"/>
    <w:rsid w:val="009425B1"/>
    <w:rsid w:val="009516B2"/>
    <w:rsid w:val="009565DC"/>
    <w:rsid w:val="009614AB"/>
    <w:rsid w:val="00966FEA"/>
    <w:rsid w:val="009764EF"/>
    <w:rsid w:val="0097663B"/>
    <w:rsid w:val="00984FFA"/>
    <w:rsid w:val="00992E76"/>
    <w:rsid w:val="0099357D"/>
    <w:rsid w:val="00993A50"/>
    <w:rsid w:val="0099463B"/>
    <w:rsid w:val="00994D93"/>
    <w:rsid w:val="00996BA3"/>
    <w:rsid w:val="009A312D"/>
    <w:rsid w:val="009A3794"/>
    <w:rsid w:val="009A3ACB"/>
    <w:rsid w:val="009A4055"/>
    <w:rsid w:val="009B1C78"/>
    <w:rsid w:val="009B4C9A"/>
    <w:rsid w:val="009C3EDD"/>
    <w:rsid w:val="009C730C"/>
    <w:rsid w:val="009C7BDB"/>
    <w:rsid w:val="009D14A0"/>
    <w:rsid w:val="009D3944"/>
    <w:rsid w:val="009D7439"/>
    <w:rsid w:val="009D79B7"/>
    <w:rsid w:val="009D7FBF"/>
    <w:rsid w:val="009E2BFC"/>
    <w:rsid w:val="009E33EB"/>
    <w:rsid w:val="009F5D16"/>
    <w:rsid w:val="009F6400"/>
    <w:rsid w:val="009F7015"/>
    <w:rsid w:val="00A061AD"/>
    <w:rsid w:val="00A067D9"/>
    <w:rsid w:val="00A13057"/>
    <w:rsid w:val="00A203E3"/>
    <w:rsid w:val="00A205C4"/>
    <w:rsid w:val="00A207B7"/>
    <w:rsid w:val="00A33E6F"/>
    <w:rsid w:val="00A344FA"/>
    <w:rsid w:val="00A35969"/>
    <w:rsid w:val="00A369EF"/>
    <w:rsid w:val="00A36D25"/>
    <w:rsid w:val="00A41F33"/>
    <w:rsid w:val="00A46EFF"/>
    <w:rsid w:val="00A47AED"/>
    <w:rsid w:val="00A51B6E"/>
    <w:rsid w:val="00A543B5"/>
    <w:rsid w:val="00A5462F"/>
    <w:rsid w:val="00A54E08"/>
    <w:rsid w:val="00A55ED9"/>
    <w:rsid w:val="00A5629E"/>
    <w:rsid w:val="00A63F97"/>
    <w:rsid w:val="00A671A3"/>
    <w:rsid w:val="00A673BE"/>
    <w:rsid w:val="00A9761F"/>
    <w:rsid w:val="00AA2C5C"/>
    <w:rsid w:val="00AA67D9"/>
    <w:rsid w:val="00AB5F85"/>
    <w:rsid w:val="00AB73ED"/>
    <w:rsid w:val="00AB79B4"/>
    <w:rsid w:val="00AC017D"/>
    <w:rsid w:val="00AC2F90"/>
    <w:rsid w:val="00AC36B7"/>
    <w:rsid w:val="00AC39FA"/>
    <w:rsid w:val="00AC3C31"/>
    <w:rsid w:val="00AC3F15"/>
    <w:rsid w:val="00AD39FC"/>
    <w:rsid w:val="00AD406B"/>
    <w:rsid w:val="00AD42BD"/>
    <w:rsid w:val="00AD59FD"/>
    <w:rsid w:val="00AE6645"/>
    <w:rsid w:val="00AF0555"/>
    <w:rsid w:val="00AF3624"/>
    <w:rsid w:val="00B00A89"/>
    <w:rsid w:val="00B01BE3"/>
    <w:rsid w:val="00B025A9"/>
    <w:rsid w:val="00B0302C"/>
    <w:rsid w:val="00B04C68"/>
    <w:rsid w:val="00B06E64"/>
    <w:rsid w:val="00B06EA3"/>
    <w:rsid w:val="00B14FEC"/>
    <w:rsid w:val="00B16A95"/>
    <w:rsid w:val="00B2210B"/>
    <w:rsid w:val="00B348E5"/>
    <w:rsid w:val="00B41B75"/>
    <w:rsid w:val="00B44EA1"/>
    <w:rsid w:val="00B451AA"/>
    <w:rsid w:val="00B451F1"/>
    <w:rsid w:val="00B45347"/>
    <w:rsid w:val="00B50DE2"/>
    <w:rsid w:val="00B543AE"/>
    <w:rsid w:val="00B62DF6"/>
    <w:rsid w:val="00B633FE"/>
    <w:rsid w:val="00B74AC1"/>
    <w:rsid w:val="00B74B1C"/>
    <w:rsid w:val="00B77AF1"/>
    <w:rsid w:val="00B96DD4"/>
    <w:rsid w:val="00BA0A66"/>
    <w:rsid w:val="00BA72C8"/>
    <w:rsid w:val="00BB27BA"/>
    <w:rsid w:val="00BB2FE6"/>
    <w:rsid w:val="00BB7189"/>
    <w:rsid w:val="00BD045F"/>
    <w:rsid w:val="00BD3307"/>
    <w:rsid w:val="00BE6366"/>
    <w:rsid w:val="00BE6F6F"/>
    <w:rsid w:val="00C10D4A"/>
    <w:rsid w:val="00C139DF"/>
    <w:rsid w:val="00C14D99"/>
    <w:rsid w:val="00C23329"/>
    <w:rsid w:val="00C32C91"/>
    <w:rsid w:val="00C353F6"/>
    <w:rsid w:val="00C46226"/>
    <w:rsid w:val="00C4686D"/>
    <w:rsid w:val="00C46EE6"/>
    <w:rsid w:val="00C53BBA"/>
    <w:rsid w:val="00C5448C"/>
    <w:rsid w:val="00C56E56"/>
    <w:rsid w:val="00C63B04"/>
    <w:rsid w:val="00C67601"/>
    <w:rsid w:val="00C71717"/>
    <w:rsid w:val="00C73208"/>
    <w:rsid w:val="00C7342F"/>
    <w:rsid w:val="00C745EA"/>
    <w:rsid w:val="00C76DAC"/>
    <w:rsid w:val="00C778AB"/>
    <w:rsid w:val="00C807E9"/>
    <w:rsid w:val="00C824C6"/>
    <w:rsid w:val="00C82945"/>
    <w:rsid w:val="00C843CC"/>
    <w:rsid w:val="00C85EA2"/>
    <w:rsid w:val="00C91DAB"/>
    <w:rsid w:val="00C94367"/>
    <w:rsid w:val="00C96B0D"/>
    <w:rsid w:val="00CB0AEE"/>
    <w:rsid w:val="00CB24A3"/>
    <w:rsid w:val="00CB5439"/>
    <w:rsid w:val="00CB7635"/>
    <w:rsid w:val="00CB77FC"/>
    <w:rsid w:val="00CC092B"/>
    <w:rsid w:val="00CC1A1C"/>
    <w:rsid w:val="00CC227A"/>
    <w:rsid w:val="00CC77C3"/>
    <w:rsid w:val="00CD4215"/>
    <w:rsid w:val="00CD6560"/>
    <w:rsid w:val="00CE0F9D"/>
    <w:rsid w:val="00CE6F7C"/>
    <w:rsid w:val="00CF4C22"/>
    <w:rsid w:val="00D02210"/>
    <w:rsid w:val="00D046EF"/>
    <w:rsid w:val="00D05F5C"/>
    <w:rsid w:val="00D1017D"/>
    <w:rsid w:val="00D10472"/>
    <w:rsid w:val="00D2185B"/>
    <w:rsid w:val="00D2494F"/>
    <w:rsid w:val="00D258B7"/>
    <w:rsid w:val="00D314BB"/>
    <w:rsid w:val="00D33BF4"/>
    <w:rsid w:val="00D35B4B"/>
    <w:rsid w:val="00D40203"/>
    <w:rsid w:val="00D40689"/>
    <w:rsid w:val="00D4179B"/>
    <w:rsid w:val="00D430BD"/>
    <w:rsid w:val="00D5671C"/>
    <w:rsid w:val="00D6443F"/>
    <w:rsid w:val="00D72184"/>
    <w:rsid w:val="00D749CA"/>
    <w:rsid w:val="00D76068"/>
    <w:rsid w:val="00D77E6F"/>
    <w:rsid w:val="00D81512"/>
    <w:rsid w:val="00D860C7"/>
    <w:rsid w:val="00D92AB6"/>
    <w:rsid w:val="00D95B12"/>
    <w:rsid w:val="00D960E9"/>
    <w:rsid w:val="00DA02ED"/>
    <w:rsid w:val="00DA13A4"/>
    <w:rsid w:val="00DA1AFA"/>
    <w:rsid w:val="00DA43B1"/>
    <w:rsid w:val="00DA4B1A"/>
    <w:rsid w:val="00DB6CD6"/>
    <w:rsid w:val="00DC39A1"/>
    <w:rsid w:val="00DC58D4"/>
    <w:rsid w:val="00DC6BC9"/>
    <w:rsid w:val="00DD7811"/>
    <w:rsid w:val="00DE03F8"/>
    <w:rsid w:val="00DE292A"/>
    <w:rsid w:val="00DF0CD4"/>
    <w:rsid w:val="00DF1CF9"/>
    <w:rsid w:val="00DF4F37"/>
    <w:rsid w:val="00DF565E"/>
    <w:rsid w:val="00DF591A"/>
    <w:rsid w:val="00E01E87"/>
    <w:rsid w:val="00E07B5B"/>
    <w:rsid w:val="00E17BC4"/>
    <w:rsid w:val="00E22DF3"/>
    <w:rsid w:val="00E251DD"/>
    <w:rsid w:val="00E258AA"/>
    <w:rsid w:val="00E27840"/>
    <w:rsid w:val="00E300DA"/>
    <w:rsid w:val="00E301E1"/>
    <w:rsid w:val="00E367D0"/>
    <w:rsid w:val="00E45D42"/>
    <w:rsid w:val="00E45DF4"/>
    <w:rsid w:val="00E5242F"/>
    <w:rsid w:val="00E54201"/>
    <w:rsid w:val="00E54BEB"/>
    <w:rsid w:val="00E5558A"/>
    <w:rsid w:val="00E5745B"/>
    <w:rsid w:val="00E57A49"/>
    <w:rsid w:val="00E67014"/>
    <w:rsid w:val="00E71A3B"/>
    <w:rsid w:val="00E746C9"/>
    <w:rsid w:val="00E90074"/>
    <w:rsid w:val="00E94331"/>
    <w:rsid w:val="00E9633E"/>
    <w:rsid w:val="00EA6CA2"/>
    <w:rsid w:val="00EB7C2B"/>
    <w:rsid w:val="00EC00FB"/>
    <w:rsid w:val="00EC2E11"/>
    <w:rsid w:val="00EC703D"/>
    <w:rsid w:val="00EC74A6"/>
    <w:rsid w:val="00EE527C"/>
    <w:rsid w:val="00EF049D"/>
    <w:rsid w:val="00EF1A9E"/>
    <w:rsid w:val="00F012EF"/>
    <w:rsid w:val="00F01669"/>
    <w:rsid w:val="00F07512"/>
    <w:rsid w:val="00F11B89"/>
    <w:rsid w:val="00F12812"/>
    <w:rsid w:val="00F14C06"/>
    <w:rsid w:val="00F14FE2"/>
    <w:rsid w:val="00F155E3"/>
    <w:rsid w:val="00F15C36"/>
    <w:rsid w:val="00F2366D"/>
    <w:rsid w:val="00F270CE"/>
    <w:rsid w:val="00F34067"/>
    <w:rsid w:val="00F34BA1"/>
    <w:rsid w:val="00F3548B"/>
    <w:rsid w:val="00F42367"/>
    <w:rsid w:val="00F44DD7"/>
    <w:rsid w:val="00F4529F"/>
    <w:rsid w:val="00F45EC0"/>
    <w:rsid w:val="00F46DCF"/>
    <w:rsid w:val="00F51D25"/>
    <w:rsid w:val="00F53AD5"/>
    <w:rsid w:val="00F552AD"/>
    <w:rsid w:val="00F6165F"/>
    <w:rsid w:val="00F619D6"/>
    <w:rsid w:val="00F61E66"/>
    <w:rsid w:val="00F70155"/>
    <w:rsid w:val="00F74C57"/>
    <w:rsid w:val="00F87939"/>
    <w:rsid w:val="00F92444"/>
    <w:rsid w:val="00F93403"/>
    <w:rsid w:val="00F9636B"/>
    <w:rsid w:val="00FA0F0D"/>
    <w:rsid w:val="00FA29DF"/>
    <w:rsid w:val="00FA395C"/>
    <w:rsid w:val="00FA5619"/>
    <w:rsid w:val="00FB0056"/>
    <w:rsid w:val="00FB0FA5"/>
    <w:rsid w:val="00FB1EAB"/>
    <w:rsid w:val="00FB427B"/>
    <w:rsid w:val="00FB509E"/>
    <w:rsid w:val="00FB7C58"/>
    <w:rsid w:val="00FC1476"/>
    <w:rsid w:val="00FC6A04"/>
    <w:rsid w:val="00FD416F"/>
    <w:rsid w:val="00FD523A"/>
    <w:rsid w:val="00FD55D4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  <w:style w:type="paragraph" w:customStyle="1" w:styleId="Noparagraphstyle">
    <w:name w:val="[No paragraph style]"/>
    <w:basedOn w:val="Standard"/>
    <w:rsid w:val="007C437D"/>
    <w:pPr>
      <w:autoSpaceDE w:val="0"/>
      <w:autoSpaceDN w:val="0"/>
      <w:spacing w:after="0" w:line="288" w:lineRule="auto"/>
    </w:pPr>
    <w:rPr>
      <w:rFonts w:ascii="Times New Roman" w:eastAsiaTheme="minorHAnsi" w:hAnsi="Times New Roman"/>
      <w:color w:val="000000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943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  <w:style w:type="paragraph" w:customStyle="1" w:styleId="Noparagraphstyle">
    <w:name w:val="[No paragraph style]"/>
    <w:basedOn w:val="Standard"/>
    <w:rsid w:val="007C437D"/>
    <w:pPr>
      <w:autoSpaceDE w:val="0"/>
      <w:autoSpaceDN w:val="0"/>
      <w:spacing w:after="0" w:line="288" w:lineRule="auto"/>
    </w:pPr>
    <w:rPr>
      <w:rFonts w:ascii="Times New Roman" w:eastAsiaTheme="minorHAnsi" w:hAnsi="Times New Roman"/>
      <w:color w:val="000000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94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hortseashipp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etpress\Short%20Sea%20Promotion%20Center\Pressemitteilung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2516-D236-4F3B-8B0D-6ECE8182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Pressemitteilung.dot</Template>
  <TotalTime>0</TotalTime>
  <Pages>2</Pages>
  <Words>603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4401</CharactersWithSpaces>
  <SharedDoc>false</SharedDoc>
  <HLinks>
    <vt:vector size="6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http://www.shortseashipping.de/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LütPress</dc:creator>
  <cp:lastModifiedBy>Luetpress</cp:lastModifiedBy>
  <cp:revision>11</cp:revision>
  <cp:lastPrinted>2013-08-05T06:54:00Z</cp:lastPrinted>
  <dcterms:created xsi:type="dcterms:W3CDTF">2013-09-06T10:32:00Z</dcterms:created>
  <dcterms:modified xsi:type="dcterms:W3CDTF">2013-09-11T13:03:00Z</dcterms:modified>
</cp:coreProperties>
</file>